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pacing w:line="360" w:lineRule="auto"/>
        <w:jc w:val="center"/>
        <w:textAlignment w:val="baseline"/>
        <w:rPr>
          <w:rFonts w:hint="eastAsia" w:ascii="宋体" w:hAnsi="宋体" w:cs="Arial"/>
          <w:b/>
          <w:color w:val="000000"/>
          <w:sz w:val="32"/>
          <w:szCs w:val="32"/>
          <w:highlight w:val="none"/>
          <w:shd w:val="clear" w:color="auto" w:fill="auto"/>
          <w:lang w:eastAsia="zh-CN"/>
        </w:rPr>
      </w:pPr>
      <w:r>
        <w:rPr>
          <w:rFonts w:hint="eastAsia" w:ascii="宋体" w:hAnsi="宋体" w:cs="Arial"/>
          <w:b/>
          <w:color w:val="000000"/>
          <w:sz w:val="32"/>
          <w:szCs w:val="32"/>
          <w:highlight w:val="none"/>
          <w:shd w:val="clear" w:color="auto" w:fill="auto"/>
          <w:lang w:eastAsia="zh-CN"/>
        </w:rPr>
        <w:t>广西投资集团电子采购平台2022年度功能优化采购项目</w:t>
      </w:r>
    </w:p>
    <w:p>
      <w:pPr>
        <w:adjustRightInd w:val="0"/>
        <w:spacing w:line="360" w:lineRule="auto"/>
        <w:jc w:val="center"/>
        <w:textAlignment w:val="baseline"/>
        <w:rPr>
          <w:rFonts w:hint="eastAsia" w:ascii="宋体" w:hAnsi="宋体" w:cs="Arial"/>
          <w:b/>
          <w:color w:val="000000"/>
          <w:sz w:val="32"/>
          <w:szCs w:val="32"/>
          <w:highlight w:val="none"/>
          <w:shd w:val="clear" w:color="auto" w:fill="auto"/>
          <w:lang w:val="en-US" w:eastAsia="zh-CN"/>
        </w:rPr>
      </w:pPr>
      <w:r>
        <w:rPr>
          <w:rFonts w:hint="eastAsia" w:ascii="宋体" w:hAnsi="宋体" w:cs="Arial"/>
          <w:b/>
          <w:color w:val="000000"/>
          <w:sz w:val="32"/>
          <w:szCs w:val="32"/>
          <w:highlight w:val="none"/>
          <w:shd w:val="clear" w:color="auto" w:fill="auto"/>
          <w:lang w:eastAsia="zh-CN"/>
        </w:rPr>
        <w:t>询价比选</w:t>
      </w:r>
      <w:r>
        <w:rPr>
          <w:rFonts w:hint="eastAsia" w:ascii="宋体" w:hAnsi="宋体" w:cs="Arial"/>
          <w:b/>
          <w:color w:val="000000"/>
          <w:sz w:val="32"/>
          <w:szCs w:val="32"/>
          <w:highlight w:val="none"/>
          <w:shd w:val="clear" w:color="auto" w:fill="auto"/>
          <w:lang w:val="en-US" w:eastAsia="zh-CN"/>
        </w:rPr>
        <w:t>采购公告</w:t>
      </w:r>
    </w:p>
    <w:p>
      <w:pPr>
        <w:pStyle w:val="2"/>
        <w:rPr>
          <w:rFonts w:hint="eastAsia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  <w:t>广西投资集团咨询有限公司（以下简称“采购人”）对广西投资集团电子采购平台2022年度功能优化采购项目（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CN"/>
        </w:rPr>
        <w:t>采购编号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  <w:t>：GTZX-22-600-003）进行国内公开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CN"/>
        </w:rPr>
        <w:t>询价比选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  <w:t>采购，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  <w:t>现公开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  <w:t>邀请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  <w:t>供应商参加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CN"/>
        </w:rPr>
        <w:t>询价比选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  <w:t>采购活动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</w:pPr>
      <w:r>
        <w:rPr>
          <w:rFonts w:hint="eastAsia" w:ascii="宋体" w:hAnsi="宋体" w:cs="宋体"/>
          <w:b/>
          <w:bCs/>
          <w:color w:val="000000"/>
          <w:kern w:val="0"/>
          <w:sz w:val="24"/>
          <w:szCs w:val="24"/>
          <w:highlight w:val="none"/>
          <w:shd w:val="clear" w:color="auto" w:fill="auto"/>
        </w:rPr>
        <w:t>一、项目采购内容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  <w:t>1.项目名称：广西投资集团电子采购平台2022年度功能优化采购项目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  <w:t>2.项目范围：本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  <w:t>次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  <w:t>采购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  <w:t>包含在原系统上开发优化的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  <w:t>23个功能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CN"/>
        </w:rPr>
        <w:t>，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  <w:t>主要包含在线工单、供应商报价功能改造、语音外呼系统改造、广易采系统对接等内容，具体详见询价文件。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CN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  <w:t>3.服务期：自合同签订之日起</w:t>
      </w:r>
      <w:r>
        <w:rPr>
          <w:rFonts w:hint="default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  <w:t>6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  <w:t>0日历天内完成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  <w:t>所有采购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  <w:t>功能的上线运行并交付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CN"/>
        </w:rPr>
        <w:t>。</w:t>
      </w:r>
    </w:p>
    <w:p>
      <w:pPr>
        <w:pStyle w:val="6"/>
        <w:keepNext w:val="0"/>
        <w:keepLines w:val="0"/>
        <w:pageBreakBefore w:val="0"/>
        <w:widowControl w:val="0"/>
        <w:shd w:val="clear" w:color="auto" w:fill="auto"/>
        <w:tabs>
          <w:tab w:val="left" w:pos="90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80" w:lineRule="exact"/>
        <w:ind w:left="0" w:leftChars="0" w:right="0" w:firstLine="480" w:firstLineChars="200"/>
        <w:jc w:val="left"/>
        <w:textAlignment w:val="auto"/>
        <w:rPr>
          <w:rFonts w:ascii="宋体" w:hAnsi="宋体" w:cs="Arial"/>
          <w:bCs/>
          <w:color w:val="000000"/>
          <w:sz w:val="24"/>
          <w:szCs w:val="24"/>
          <w:highlight w:val="none"/>
          <w:u w:val="single"/>
          <w:shd w:val="clear" w:color="auto" w:fill="auto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  <w:t>4.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  <w:t>服务地点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  <w:t>：广西南宁市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highlight w:val="none"/>
          <w:shd w:val="clear" w:color="auto" w:fill="auto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highlight w:val="none"/>
          <w:shd w:val="clear" w:color="auto" w:fill="auto"/>
        </w:rPr>
        <w:t>二、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highlight w:val="none"/>
          <w:shd w:val="clear" w:color="auto" w:fill="auto"/>
          <w:lang w:eastAsia="zh-CN"/>
        </w:rPr>
        <w:t>供应商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highlight w:val="none"/>
          <w:shd w:val="clear" w:color="auto" w:fill="auto"/>
        </w:rPr>
        <w:t>资格要求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  <w:t>1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  <w:t>.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CN"/>
        </w:rPr>
        <w:t>供应商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  <w:t>为国内依法注册的法人或者其他组织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  <w:t>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  <w:t>2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  <w:t>.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CN"/>
        </w:rPr>
        <w:t>供应商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  <w:t>业绩要求：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  <w:t>近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  <w:t>1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  <w:t>年（2021年9月1日至响应文件递交截止日，以合同签订时间为准）至少具有1个单项合同金额为50万元（含）以上的电子采购系统或信息化系统的建设业绩（需提供合同首页、范围页、签字盖章页）；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  <w:t>3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  <w:t>.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CN"/>
        </w:rPr>
        <w:t>供应商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  <w:t>不得存在下列情形之一：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  <w:t>（1）处于被责令停产停业、暂扣或者吊销执照、暂扣或者吊销许可证、吊销资质证书状态；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  <w:t>（2）进入清算程序，或被宣告破产，或其他丧失履约能力的情形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CN"/>
        </w:rPr>
        <w:t>；</w:t>
      </w:r>
    </w:p>
    <w:p>
      <w:pPr>
        <w:widowControl/>
        <w:spacing w:line="480" w:lineRule="exact"/>
        <w:ind w:firstLine="480" w:firstLineChars="200"/>
        <w:jc w:val="left"/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  <w:t>（3）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CN"/>
        </w:rPr>
        <w:t>被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  <w:t>广西投资集团有限公司（以下简称“广投集团”）或采购人所属的子公司或广投集团两家及以上子公司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CN"/>
        </w:rPr>
        <w:t>列入“取消资格”名单，且正在处置期的。（子公司是指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  <w:t>广投集团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CN"/>
        </w:rPr>
        <w:t>依法投资并直接管理全资、控股及实际控制二级公司）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  <w:t>单位负责人为同一人或者存在直接控股、管理关系的不同供应商，不得参加同一合同项下的采购活动。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Hans"/>
        </w:rPr>
        <w:t>本项目不接受联合体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  <w:t>响应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Hans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highlight w:val="none"/>
          <w:shd w:val="clear" w:color="auto" w:fill="auto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highlight w:val="none"/>
          <w:shd w:val="clear" w:color="auto" w:fill="auto"/>
        </w:rPr>
        <w:t>三、采购文件获取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</w:rPr>
        <w:t>.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  <w:t>采购文件获取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</w:rPr>
        <w:t>时间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  <w:t>：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u w:val="single"/>
          <w:shd w:val="clear" w:color="auto" w:fill="auto"/>
        </w:rPr>
        <w:t xml:space="preserve">  </w:t>
      </w:r>
      <w:r>
        <w:rPr>
          <w:rFonts w:hint="default" w:ascii="宋体" w:hAnsi="宋体" w:cs="宋体"/>
          <w:color w:val="000000"/>
          <w:kern w:val="0"/>
          <w:sz w:val="24"/>
          <w:szCs w:val="24"/>
          <w:highlight w:val="none"/>
          <w:u w:val="single"/>
          <w:shd w:val="clear" w:color="auto" w:fill="auto"/>
        </w:rPr>
        <w:t>2022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u w:val="single"/>
          <w:shd w:val="clear" w:color="auto" w:fill="auto"/>
        </w:rPr>
        <w:t xml:space="preserve">  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  <w:t>年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u w:val="single"/>
          <w:shd w:val="clear" w:color="auto" w:fill="auto"/>
        </w:rPr>
        <w:t xml:space="preserve">  </w:t>
      </w:r>
      <w:r>
        <w:rPr>
          <w:rFonts w:hint="default" w:ascii="宋体" w:hAnsi="宋体" w:cs="宋体"/>
          <w:color w:val="000000"/>
          <w:kern w:val="0"/>
          <w:sz w:val="24"/>
          <w:szCs w:val="24"/>
          <w:highlight w:val="none"/>
          <w:u w:val="single"/>
          <w:shd w:val="clear" w:color="auto" w:fill="auto"/>
        </w:rPr>
        <w:t>9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u w:val="single"/>
          <w:shd w:val="clear" w:color="auto" w:fill="auto"/>
        </w:rPr>
        <w:t xml:space="preserve">  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  <w:t>月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u w:val="single"/>
          <w:shd w:val="clear" w:color="auto" w:fill="auto"/>
        </w:rPr>
        <w:t xml:space="preserve">  </w:t>
      </w:r>
      <w:r>
        <w:rPr>
          <w:rFonts w:hint="default" w:ascii="宋体" w:hAnsi="宋体" w:cs="宋体"/>
          <w:color w:val="000000"/>
          <w:kern w:val="0"/>
          <w:sz w:val="24"/>
          <w:szCs w:val="24"/>
          <w:highlight w:val="none"/>
          <w:u w:val="single"/>
          <w:shd w:val="clear" w:color="auto" w:fill="auto"/>
        </w:rPr>
        <w:t>15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u w:val="single"/>
          <w:shd w:val="clear" w:color="auto" w:fill="auto"/>
        </w:rPr>
        <w:t xml:space="preserve">  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  <w:t>日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u w:val="single"/>
          <w:shd w:val="clear" w:color="auto" w:fill="auto"/>
        </w:rPr>
        <w:t xml:space="preserve">  </w:t>
      </w:r>
      <w:r>
        <w:rPr>
          <w:rFonts w:hint="default" w:ascii="宋体" w:hAnsi="宋体" w:cs="宋体"/>
          <w:color w:val="000000"/>
          <w:kern w:val="0"/>
          <w:sz w:val="24"/>
          <w:szCs w:val="24"/>
          <w:highlight w:val="none"/>
          <w:u w:val="single"/>
          <w:shd w:val="clear" w:color="auto" w:fill="auto"/>
        </w:rPr>
        <w:t>18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u w:val="single"/>
          <w:shd w:val="clear" w:color="auto" w:fill="auto"/>
          <w:lang w:eastAsia="zh-Hans"/>
        </w:rPr>
        <w:t>：</w:t>
      </w:r>
      <w:r>
        <w:rPr>
          <w:rFonts w:hint="default" w:ascii="宋体" w:hAnsi="宋体" w:cs="宋体"/>
          <w:color w:val="000000"/>
          <w:kern w:val="0"/>
          <w:sz w:val="24"/>
          <w:szCs w:val="24"/>
          <w:highlight w:val="none"/>
          <w:u w:val="single"/>
          <w:shd w:val="clear" w:color="auto" w:fill="auto"/>
          <w:lang w:eastAsia="zh-Hans"/>
        </w:rPr>
        <w:t>00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u w:val="single"/>
          <w:shd w:val="clear" w:color="auto" w:fill="auto"/>
        </w:rPr>
        <w:t xml:space="preserve">  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  <w:t>时至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u w:val="single"/>
          <w:shd w:val="clear" w:color="auto" w:fill="auto"/>
        </w:rPr>
        <w:t xml:space="preserve">  </w:t>
      </w:r>
      <w:r>
        <w:rPr>
          <w:rFonts w:hint="default" w:ascii="宋体" w:hAnsi="宋体" w:cs="宋体"/>
          <w:color w:val="000000"/>
          <w:kern w:val="0"/>
          <w:sz w:val="24"/>
          <w:szCs w:val="24"/>
          <w:highlight w:val="none"/>
          <w:u w:val="single"/>
          <w:shd w:val="clear" w:color="auto" w:fill="auto"/>
        </w:rPr>
        <w:t>2022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u w:val="single"/>
          <w:shd w:val="clear" w:color="auto" w:fill="auto"/>
        </w:rPr>
        <w:t xml:space="preserve">  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  <w:t>年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u w:val="single"/>
          <w:shd w:val="clear" w:color="auto" w:fill="auto"/>
        </w:rPr>
        <w:t xml:space="preserve">  </w:t>
      </w:r>
      <w:r>
        <w:rPr>
          <w:rFonts w:hint="default" w:ascii="宋体" w:hAnsi="宋体" w:cs="宋体"/>
          <w:color w:val="000000"/>
          <w:kern w:val="0"/>
          <w:sz w:val="24"/>
          <w:szCs w:val="24"/>
          <w:highlight w:val="none"/>
          <w:u w:val="single"/>
          <w:shd w:val="clear" w:color="auto" w:fill="auto"/>
        </w:rPr>
        <w:t>9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u w:val="single"/>
          <w:shd w:val="clear" w:color="auto" w:fill="auto"/>
        </w:rPr>
        <w:t xml:space="preserve">  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  <w:t>月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u w:val="single"/>
          <w:shd w:val="clear" w:color="auto" w:fill="auto"/>
        </w:rPr>
        <w:t xml:space="preserve">  </w:t>
      </w:r>
      <w:r>
        <w:rPr>
          <w:rFonts w:hint="default" w:ascii="宋体" w:hAnsi="宋体" w:cs="宋体"/>
          <w:color w:val="000000"/>
          <w:kern w:val="0"/>
          <w:sz w:val="24"/>
          <w:szCs w:val="24"/>
          <w:highlight w:val="none"/>
          <w:u w:val="single"/>
          <w:shd w:val="clear" w:color="auto" w:fill="auto"/>
        </w:rPr>
        <w:t>22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u w:val="single"/>
          <w:shd w:val="clear" w:color="auto" w:fill="auto"/>
        </w:rPr>
        <w:t xml:space="preserve">  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  <w:t>日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u w:val="single"/>
          <w:shd w:val="clear" w:color="auto" w:fill="auto"/>
        </w:rPr>
        <w:t xml:space="preserve">  </w:t>
      </w:r>
      <w:r>
        <w:rPr>
          <w:rFonts w:hint="default" w:ascii="宋体" w:hAnsi="宋体" w:cs="宋体"/>
          <w:color w:val="000000"/>
          <w:kern w:val="0"/>
          <w:sz w:val="24"/>
          <w:szCs w:val="24"/>
          <w:highlight w:val="none"/>
          <w:u w:val="single"/>
          <w:shd w:val="clear" w:color="auto" w:fill="auto"/>
        </w:rPr>
        <w:t>18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u w:val="single"/>
          <w:shd w:val="clear" w:color="auto" w:fill="auto"/>
          <w:lang w:eastAsia="zh-Hans"/>
        </w:rPr>
        <w:t>：</w:t>
      </w:r>
      <w:r>
        <w:rPr>
          <w:rFonts w:hint="default" w:ascii="宋体" w:hAnsi="宋体" w:cs="宋体"/>
          <w:color w:val="000000"/>
          <w:kern w:val="0"/>
          <w:sz w:val="24"/>
          <w:szCs w:val="24"/>
          <w:highlight w:val="none"/>
          <w:u w:val="single"/>
          <w:shd w:val="clear" w:color="auto" w:fill="auto"/>
          <w:lang w:eastAsia="zh-Hans"/>
        </w:rPr>
        <w:t>00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u w:val="single"/>
          <w:shd w:val="clear" w:color="auto" w:fill="auto"/>
        </w:rPr>
        <w:t xml:space="preserve">  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  <w:t>时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CN"/>
        </w:rPr>
        <w:t>；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  <w:t>2.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</w:rPr>
        <w:t>采购文件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  <w:t>获取方式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</w:rPr>
        <w:t>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Hans"/>
        </w:rPr>
        <w:t>现场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  <w:t>获取或网上获取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Hans"/>
        </w:rPr>
        <w:t>（</w:t>
      </w:r>
      <w:r>
        <w:rPr>
          <w:rFonts w:hint="default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  <w:t>1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  <w:t>）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Hans"/>
        </w:rPr>
        <w:t>现场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  <w:t>获取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Hans"/>
        </w:rPr>
        <w:t>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  <w:t>获取时需提供如下文件资料（加盖单位公章）：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  <w:t>（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Hans"/>
        </w:rPr>
        <w:t>a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  <w:t>）营业执照副本复印件；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  <w:t>（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Hans"/>
        </w:rPr>
        <w:t>b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  <w:t>）法定代表人授权书；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  <w:t>（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Hans"/>
        </w:rPr>
        <w:t>c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  <w:t>）本人身份证；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  <w:t>（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Hans"/>
        </w:rPr>
        <w:t>d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  <w:t>）《获取采购文件单位登记表》纸质文件及电子文件（格式见附件）。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Hans"/>
        </w:rPr>
        <w:t>（</w:t>
      </w:r>
      <w:r>
        <w:rPr>
          <w:rFonts w:hint="default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  <w:t>2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  <w:t>）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  <w:t>网上获取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Hans"/>
        </w:rPr>
        <w:t>：需按现场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  <w:t>获取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Hans"/>
        </w:rPr>
        <w:t>提供的资料准备好彩色扫描件，其中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  <w:t>获取采购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Hans"/>
        </w:rPr>
        <w:t>单位登记表需再准备一份word版文档，将所有资料发送至本项目联系人邮箱（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  <w:t>邮箱标题格式：采购编号+供应商单名称+项目名称）。提交后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Hans"/>
        </w:rPr>
        <w:t>应主动联系项目联系人，确保邮件已按时送达，若邮件未能按时送达则视为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  <w:t>采购文件获取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Hans"/>
        </w:rPr>
        <w:t>失败。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  <w:t>3.采购文件售价：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u w:val="single"/>
          <w:shd w:val="clear" w:color="auto" w:fill="auto"/>
          <w:lang w:val="en-US" w:eastAsia="zh-CN"/>
        </w:rPr>
        <w:t xml:space="preserve"> </w:t>
      </w:r>
      <w:r>
        <w:rPr>
          <w:rFonts w:hint="default" w:ascii="宋体" w:hAnsi="宋体" w:eastAsia="宋体" w:cs="宋体"/>
          <w:color w:val="000000"/>
          <w:kern w:val="0"/>
          <w:sz w:val="24"/>
          <w:szCs w:val="24"/>
          <w:highlight w:val="none"/>
          <w:u w:val="single"/>
          <w:shd w:val="clear" w:color="auto" w:fill="auto"/>
          <w:lang w:val="en-US" w:eastAsia="zh-CN"/>
        </w:rPr>
        <w:t>0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u w:val="single"/>
          <w:shd w:val="clear" w:color="auto" w:fill="auto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  <w:t>元。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</w:pPr>
      <w:r>
        <w:rPr>
          <w:rFonts w:hint="default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  <w:t>4.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Hans"/>
        </w:rPr>
        <w:t>本项目采购文件为PDF版和WORD版，无纸质盖章版文件。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highlight w:val="none"/>
          <w:shd w:val="clear" w:color="auto" w:fill="auto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highlight w:val="none"/>
          <w:shd w:val="clear" w:color="auto" w:fill="auto"/>
        </w:rPr>
        <w:t>四、响应文件的递交及开启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</w:pPr>
      <w:r>
        <w:rPr>
          <w:rFonts w:hint="default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  <w:t>1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  <w:t>.</w:t>
      </w:r>
      <w:r>
        <w:rPr>
          <w:rFonts w:hint="default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  <w:t xml:space="preserve"> 递交响应文件截止时间及开启时间为</w:t>
      </w:r>
      <w:r>
        <w:rPr>
          <w:rFonts w:hint="default" w:ascii="宋体" w:hAnsi="宋体" w:eastAsia="宋体" w:cs="宋体"/>
          <w:color w:val="000000"/>
          <w:kern w:val="0"/>
          <w:sz w:val="24"/>
          <w:szCs w:val="24"/>
          <w:highlight w:val="none"/>
          <w:u w:val="single"/>
          <w:shd w:val="clear" w:color="auto" w:fill="auto"/>
          <w:lang w:eastAsia="zh-Hans"/>
        </w:rPr>
        <w:t xml:space="preserve"> 2022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  <w:t>年</w:t>
      </w:r>
      <w:r>
        <w:rPr>
          <w:rFonts w:hint="default" w:ascii="宋体" w:hAnsi="宋体" w:eastAsia="宋体" w:cs="宋体"/>
          <w:color w:val="000000"/>
          <w:kern w:val="0"/>
          <w:sz w:val="24"/>
          <w:szCs w:val="24"/>
          <w:highlight w:val="none"/>
          <w:u w:val="single"/>
          <w:shd w:val="clear" w:color="auto" w:fill="auto"/>
          <w:lang w:eastAsia="zh-Hans"/>
        </w:rPr>
        <w:t xml:space="preserve">  9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  <w:t>月</w:t>
      </w:r>
      <w:r>
        <w:rPr>
          <w:rFonts w:hint="default" w:ascii="宋体" w:hAnsi="宋体" w:eastAsia="宋体" w:cs="宋体"/>
          <w:color w:val="000000"/>
          <w:kern w:val="0"/>
          <w:sz w:val="24"/>
          <w:szCs w:val="24"/>
          <w:highlight w:val="none"/>
          <w:u w:val="single"/>
          <w:shd w:val="clear" w:color="auto" w:fill="auto"/>
          <w:lang w:eastAsia="zh-Hans"/>
        </w:rPr>
        <w:t xml:space="preserve">  26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  <w:t>日</w:t>
      </w:r>
      <w:r>
        <w:rPr>
          <w:rFonts w:hint="default" w:ascii="宋体" w:hAnsi="宋体" w:eastAsia="宋体" w:cs="宋体"/>
          <w:color w:val="000000"/>
          <w:kern w:val="0"/>
          <w:sz w:val="24"/>
          <w:szCs w:val="24"/>
          <w:highlight w:val="none"/>
          <w:u w:val="single"/>
          <w:shd w:val="clear" w:color="auto" w:fill="auto"/>
          <w:lang w:eastAsia="zh-Hans"/>
        </w:rPr>
        <w:t xml:space="preserve">  9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u w:val="single"/>
          <w:shd w:val="clear" w:color="auto" w:fill="auto"/>
          <w:lang w:eastAsia="zh-Hans"/>
        </w:rPr>
        <w:t>：</w:t>
      </w:r>
      <w:r>
        <w:rPr>
          <w:rFonts w:hint="default" w:ascii="宋体" w:hAnsi="宋体" w:eastAsia="宋体" w:cs="宋体"/>
          <w:color w:val="000000"/>
          <w:kern w:val="0"/>
          <w:sz w:val="24"/>
          <w:szCs w:val="24"/>
          <w:highlight w:val="none"/>
          <w:u w:val="single"/>
          <w:shd w:val="clear" w:color="auto" w:fill="auto"/>
          <w:lang w:eastAsia="zh-Hans"/>
        </w:rPr>
        <w:t xml:space="preserve">00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  <w:t>时</w:t>
      </w:r>
      <w:r>
        <w:rPr>
          <w:rFonts w:hint="default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  <w:t>,递交地点为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  <w:t>南宁市良庆区飞云路6号GIG国际金融资本中心9楼</w:t>
      </w:r>
      <w:r>
        <w:rPr>
          <w:rFonts w:hint="default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  <w:t>2.</w:t>
      </w:r>
      <w:r>
        <w:rPr>
          <w:rFonts w:hint="default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  <w:t>响应文件递交方式：现场递交或邮寄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CN"/>
        </w:rPr>
        <w:t>。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  <w:t>采用邮寄方式时，响应文件必须在</w:t>
      </w:r>
      <w:r>
        <w:rPr>
          <w:rFonts w:hint="default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  <w:t>递交响应文件截止时间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  <w:t>前送达到南宁市良庆区飞云路6号GIG国际金融资本中心9楼。采购人签收邮寄包裹的时间即为供应商响应文件的送达时间，逾期送达的响应文件无效，后果由供应商自行承担。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</w:pPr>
      <w:r>
        <w:rPr>
          <w:rFonts w:hint="default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  <w:t xml:space="preserve">3.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  <w:t>逾期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  <w:t>送达的、未送达指定地点的响应文件，采购人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  <w:t>将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CN"/>
        </w:rPr>
        <w:t>拒绝接收</w:t>
      </w:r>
      <w:r>
        <w:rPr>
          <w:rFonts w:hint="default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highlight w:val="none"/>
          <w:shd w:val="clear" w:color="auto" w:fill="auto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highlight w:val="none"/>
          <w:shd w:val="clear" w:color="auto" w:fill="auto"/>
        </w:rPr>
        <w:t>五、联系方式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  <w:t>采 购 人：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Hans"/>
        </w:rPr>
        <w:t>广西投资集团咨询有限公司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  <w:t>地     址：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Hans"/>
        </w:rPr>
        <w:t>南宁市良庆区飞云路6号GIG国际金融资本中心9楼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  <w:t>联 系 人：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Hans"/>
        </w:rPr>
        <w:t>鲍斌、庞凯中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  <w:t>联系电话：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Hans"/>
        </w:rPr>
        <w:t>0771-</w:t>
      </w:r>
      <w:r>
        <w:rPr>
          <w:rFonts w:hint="default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Hans"/>
        </w:rPr>
        <w:t>5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Hans"/>
        </w:rPr>
        <w:t>8</w:t>
      </w:r>
      <w:r>
        <w:rPr>
          <w:rFonts w:hint="default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Hans"/>
        </w:rPr>
        <w:t>97181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Hans"/>
        </w:rPr>
        <w:t>（庞）0771-</w:t>
      </w:r>
      <w:r>
        <w:rPr>
          <w:rFonts w:hint="default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Hans"/>
        </w:rPr>
        <w:t>5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Hans"/>
        </w:rPr>
        <w:t>8</w:t>
      </w:r>
      <w:r>
        <w:rPr>
          <w:rFonts w:hint="default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Hans"/>
        </w:rPr>
        <w:t>971</w:t>
      </w:r>
      <w:r>
        <w:rPr>
          <w:rFonts w:hint="default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  <w:t>98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  <w:t>（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Hans"/>
        </w:rPr>
        <w:t>鲍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  <w:t>）</w:t>
      </w:r>
      <w:r>
        <w:rPr>
          <w:rFonts w:hint="default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  <w:t xml:space="preserve">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eastAsia="zh-Hans"/>
        </w:rPr>
        <w:t>邮    箱：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shd w:val="clear" w:color="auto" w:fill="auto"/>
          <w:lang w:val="en-US" w:eastAsia="zh-Hans"/>
        </w:rPr>
        <w:t>786022038@qq.com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jc w:val="right"/>
        <w:textAlignment w:val="auto"/>
        <w:rPr>
          <w:rFonts w:ascii="Arial" w:hAnsi="Arial" w:eastAsia="等线" w:cs="Arial"/>
          <w:bCs/>
          <w:color w:val="000000"/>
          <w:sz w:val="24"/>
          <w:szCs w:val="24"/>
          <w:highlight w:val="none"/>
          <w:u w:val="single"/>
          <w:shd w:val="clear" w:color="auto" w:fill="auto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jc w:val="right"/>
        <w:textAlignment w:val="auto"/>
        <w:rPr>
          <w:rFonts w:ascii="Arial" w:hAnsi="Arial" w:eastAsia="等线" w:cs="Arial"/>
          <w:bCs/>
          <w:color w:val="000000"/>
          <w:sz w:val="24"/>
          <w:szCs w:val="24"/>
          <w:highlight w:val="none"/>
          <w:u w:val="single"/>
          <w:shd w:val="clear" w:color="auto" w:fill="auto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jc w:val="right"/>
        <w:textAlignment w:val="auto"/>
        <w:rPr>
          <w:rFonts w:hint="eastAsia" w:ascii="宋体" w:hAnsi="宋体" w:cs="Arial"/>
          <w:color w:val="000000"/>
          <w:szCs w:val="21"/>
          <w:highlight w:val="none"/>
          <w:shd w:val="clear" w:color="auto" w:fill="auto"/>
        </w:rPr>
      </w:pPr>
      <w:r>
        <w:rPr>
          <w:rFonts w:ascii="Arial" w:hAnsi="Arial" w:eastAsia="等线" w:cs="Arial"/>
          <w:bCs/>
          <w:color w:val="000000"/>
          <w:sz w:val="24"/>
          <w:szCs w:val="24"/>
          <w:highlight w:val="none"/>
          <w:u w:val="single"/>
          <w:shd w:val="clear" w:color="auto" w:fill="auto"/>
        </w:rPr>
        <w:t xml:space="preserve"> </w:t>
      </w:r>
      <w:r>
        <w:rPr>
          <w:rFonts w:hint="default" w:ascii="Arial" w:hAnsi="Arial" w:eastAsia="等线" w:cs="Arial"/>
          <w:bCs/>
          <w:color w:val="000000"/>
          <w:sz w:val="24"/>
          <w:szCs w:val="24"/>
          <w:highlight w:val="none"/>
          <w:u w:val="single"/>
          <w:shd w:val="clear" w:color="auto" w:fill="auto"/>
        </w:rPr>
        <w:t>2022</w:t>
      </w:r>
      <w:r>
        <w:rPr>
          <w:rFonts w:ascii="Arial" w:hAnsi="Arial" w:eastAsia="等线" w:cs="Arial"/>
          <w:bCs/>
          <w:color w:val="000000"/>
          <w:sz w:val="24"/>
          <w:szCs w:val="24"/>
          <w:highlight w:val="none"/>
          <w:u w:val="single"/>
          <w:shd w:val="clear" w:color="auto" w:fill="auto"/>
        </w:rPr>
        <w:t xml:space="preserve">   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  <w:t>年</w:t>
      </w:r>
      <w:r>
        <w:rPr>
          <w:rFonts w:ascii="Arial" w:hAnsi="Arial" w:eastAsia="等线" w:cs="Arial"/>
          <w:bCs/>
          <w:color w:val="000000"/>
          <w:sz w:val="24"/>
          <w:szCs w:val="24"/>
          <w:highlight w:val="none"/>
          <w:u w:val="single"/>
          <w:shd w:val="clear" w:color="auto" w:fill="auto"/>
        </w:rPr>
        <w:t xml:space="preserve">  </w:t>
      </w:r>
      <w:r>
        <w:rPr>
          <w:rFonts w:hint="default" w:ascii="Arial" w:hAnsi="Arial" w:eastAsia="等线" w:cs="Arial"/>
          <w:bCs/>
          <w:color w:val="000000"/>
          <w:sz w:val="24"/>
          <w:szCs w:val="24"/>
          <w:highlight w:val="none"/>
          <w:u w:val="single"/>
          <w:shd w:val="clear" w:color="auto" w:fill="auto"/>
        </w:rPr>
        <w:t>9</w:t>
      </w:r>
      <w:r>
        <w:rPr>
          <w:rFonts w:ascii="Arial" w:hAnsi="Arial" w:eastAsia="等线" w:cs="Arial"/>
          <w:bCs/>
          <w:color w:val="000000"/>
          <w:sz w:val="24"/>
          <w:szCs w:val="24"/>
          <w:highlight w:val="none"/>
          <w:u w:val="single"/>
          <w:shd w:val="clear" w:color="auto" w:fill="auto"/>
        </w:rPr>
        <w:t xml:space="preserve">  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  <w:t>月</w:t>
      </w:r>
      <w:r>
        <w:rPr>
          <w:rFonts w:ascii="Arial" w:hAnsi="Arial" w:eastAsia="等线" w:cs="Arial"/>
          <w:bCs/>
          <w:color w:val="000000"/>
          <w:sz w:val="24"/>
          <w:szCs w:val="24"/>
          <w:highlight w:val="none"/>
          <w:u w:val="single"/>
          <w:shd w:val="clear" w:color="auto" w:fill="auto"/>
        </w:rPr>
        <w:t xml:space="preserve">  </w:t>
      </w:r>
      <w:r>
        <w:rPr>
          <w:rFonts w:hint="default" w:ascii="Arial" w:hAnsi="Arial" w:eastAsia="等线" w:cs="Arial"/>
          <w:bCs/>
          <w:color w:val="000000"/>
          <w:sz w:val="24"/>
          <w:szCs w:val="24"/>
          <w:highlight w:val="none"/>
          <w:u w:val="single"/>
          <w:shd w:val="clear" w:color="auto" w:fill="auto"/>
        </w:rPr>
        <w:t>15</w:t>
      </w:r>
      <w:r>
        <w:rPr>
          <w:rFonts w:ascii="Arial" w:hAnsi="Arial" w:eastAsia="等线" w:cs="Arial"/>
          <w:bCs/>
          <w:color w:val="000000"/>
          <w:sz w:val="24"/>
          <w:szCs w:val="24"/>
          <w:highlight w:val="none"/>
          <w:u w:val="single"/>
          <w:shd w:val="clear" w:color="auto" w:fill="auto"/>
        </w:rPr>
        <w:t xml:space="preserve">  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shd w:val="clear" w:color="auto" w:fill="auto"/>
        </w:rPr>
        <w:t>日</w:t>
      </w:r>
    </w:p>
    <w:p>
      <w:pPr>
        <w:rPr>
          <w:rFonts w:hint="eastAsia" w:ascii="仿宋_GB2312" w:hAnsi="仿宋" w:eastAsia="仿宋_GB2312" w:cs="Arial"/>
          <w:b/>
          <w:highlight w:val="none"/>
        </w:rPr>
      </w:pPr>
      <w:r>
        <w:rPr>
          <w:rFonts w:hint="eastAsia" w:ascii="宋体" w:hAnsi="宋体" w:cs="Arial"/>
          <w:color w:val="000000"/>
          <w:szCs w:val="21"/>
          <w:highlight w:val="none"/>
          <w:shd w:val="clear" w:color="auto" w:fill="auto"/>
        </w:rPr>
        <w:br w:type="page"/>
      </w:r>
      <w:r>
        <w:rPr>
          <w:rFonts w:hint="eastAsia" w:ascii="仿宋_GB2312" w:hAnsi="仿宋" w:eastAsia="仿宋_GB2312" w:cs="Arial"/>
          <w:b/>
          <w:highlight w:val="none"/>
        </w:rPr>
        <w:t>附件：</w:t>
      </w:r>
    </w:p>
    <w:p>
      <w:pPr>
        <w:rPr>
          <w:rFonts w:hint="eastAsia" w:ascii="仿宋_GB2312" w:hAnsi="仿宋" w:eastAsia="仿宋_GB2312" w:cs="Arial"/>
          <w:b/>
          <w:highlight w:val="none"/>
        </w:rPr>
      </w:pPr>
      <w:r>
        <w:rPr>
          <w:rFonts w:hint="eastAsia" w:ascii="仿宋_GB2312" w:hAnsi="仿宋" w:eastAsia="仿宋_GB2312" w:cs="Arial"/>
          <w:szCs w:val="21"/>
          <w:highlight w:val="none"/>
        </w:rPr>
        <w:t>（1）获取采购</w:t>
      </w:r>
      <w:r>
        <w:rPr>
          <w:rFonts w:hint="eastAsia" w:ascii="仿宋_GB2312" w:hAnsi="仿宋" w:eastAsia="仿宋_GB2312" w:cs="Arial"/>
          <w:szCs w:val="21"/>
          <w:highlight w:val="none"/>
          <w:lang w:val="en-US" w:eastAsia="zh-CN"/>
        </w:rPr>
        <w:t>文件</w:t>
      </w:r>
      <w:r>
        <w:rPr>
          <w:rFonts w:hint="eastAsia" w:ascii="仿宋_GB2312" w:hAnsi="仿宋" w:eastAsia="仿宋_GB2312" w:cs="Arial"/>
          <w:szCs w:val="21"/>
          <w:highlight w:val="none"/>
        </w:rPr>
        <w:t>单位登记表（以WORD文档形式提交）</w:t>
      </w:r>
    </w:p>
    <w:tbl>
      <w:tblPr>
        <w:tblStyle w:val="4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77"/>
        <w:gridCol w:w="6422"/>
      </w:tblGrid>
      <w:tr>
        <w:trPr>
          <w:trHeight w:val="448" w:hRule="exact"/>
          <w:jc w:val="center"/>
        </w:trPr>
        <w:tc>
          <w:tcPr>
            <w:tcW w:w="2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" w:eastAsia="仿宋_GB2312" w:cs="Arial"/>
                <w:szCs w:val="21"/>
                <w:highlight w:val="none"/>
              </w:rPr>
            </w:pPr>
            <w:r>
              <w:rPr>
                <w:rFonts w:hint="eastAsia" w:ascii="仿宋_GB2312" w:hAnsi="仿宋" w:eastAsia="仿宋_GB2312" w:cs="Arial"/>
                <w:szCs w:val="21"/>
                <w:highlight w:val="none"/>
              </w:rPr>
              <w:t>项目名称</w:t>
            </w:r>
          </w:p>
        </w:tc>
        <w:tc>
          <w:tcPr>
            <w:tcW w:w="64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仿宋_GB2312" w:hAnsi="仿宋" w:eastAsia="仿宋_GB2312" w:cs="Arial"/>
                <w:szCs w:val="21"/>
                <w:highlight w:val="none"/>
              </w:rPr>
            </w:pPr>
          </w:p>
        </w:tc>
      </w:tr>
      <w:tr>
        <w:trPr>
          <w:trHeight w:val="448" w:hRule="exact"/>
          <w:jc w:val="center"/>
        </w:trPr>
        <w:tc>
          <w:tcPr>
            <w:tcW w:w="2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" w:eastAsia="仿宋_GB2312" w:cs="Arial"/>
                <w:szCs w:val="21"/>
                <w:highlight w:val="none"/>
              </w:rPr>
            </w:pPr>
            <w:r>
              <w:rPr>
                <w:rFonts w:hint="eastAsia" w:ascii="仿宋_GB2312" w:hAnsi="仿宋" w:eastAsia="仿宋_GB2312" w:cs="Arial"/>
                <w:szCs w:val="21"/>
                <w:highlight w:val="none"/>
              </w:rPr>
              <w:t>采购编号</w:t>
            </w:r>
          </w:p>
        </w:tc>
        <w:tc>
          <w:tcPr>
            <w:tcW w:w="64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仿宋_GB2312" w:hAnsi="仿宋" w:eastAsia="仿宋_GB2312" w:cs="Arial"/>
                <w:szCs w:val="21"/>
                <w:highlight w:val="none"/>
              </w:rPr>
            </w:pPr>
          </w:p>
        </w:tc>
      </w:tr>
      <w:tr>
        <w:trPr>
          <w:trHeight w:val="448" w:hRule="exact"/>
          <w:jc w:val="center"/>
        </w:trPr>
        <w:tc>
          <w:tcPr>
            <w:tcW w:w="2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" w:eastAsia="仿宋_GB2312" w:cs="Arial"/>
                <w:szCs w:val="21"/>
                <w:highlight w:val="none"/>
              </w:rPr>
            </w:pPr>
            <w:r>
              <w:rPr>
                <w:rFonts w:hint="eastAsia" w:ascii="仿宋_GB2312" w:hAnsi="仿宋" w:eastAsia="仿宋_GB2312" w:cs="Arial"/>
                <w:szCs w:val="21"/>
                <w:highlight w:val="none"/>
                <w:lang w:val="en-US" w:eastAsia="zh-CN"/>
              </w:rPr>
              <w:t>供应商</w:t>
            </w:r>
            <w:r>
              <w:rPr>
                <w:rFonts w:hint="eastAsia" w:ascii="仿宋_GB2312" w:hAnsi="仿宋" w:eastAsia="仿宋_GB2312" w:cs="Arial"/>
                <w:szCs w:val="21"/>
                <w:highlight w:val="none"/>
              </w:rPr>
              <w:t>名称</w:t>
            </w:r>
          </w:p>
        </w:tc>
        <w:tc>
          <w:tcPr>
            <w:tcW w:w="64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仿宋_GB2312" w:hAnsi="仿宋" w:eastAsia="仿宋_GB2312" w:cs="Arial"/>
                <w:szCs w:val="21"/>
                <w:highlight w:val="none"/>
              </w:rPr>
            </w:pPr>
          </w:p>
        </w:tc>
      </w:tr>
      <w:tr>
        <w:trPr>
          <w:trHeight w:val="448" w:hRule="exact"/>
          <w:jc w:val="center"/>
        </w:trPr>
        <w:tc>
          <w:tcPr>
            <w:tcW w:w="277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" w:eastAsia="仿宋_GB2312" w:cs="Arial"/>
                <w:szCs w:val="21"/>
                <w:highlight w:val="none"/>
              </w:rPr>
            </w:pPr>
            <w:r>
              <w:rPr>
                <w:rFonts w:hint="eastAsia" w:ascii="仿宋_GB2312" w:hAnsi="仿宋" w:eastAsia="仿宋_GB2312" w:cs="Arial"/>
                <w:szCs w:val="21"/>
                <w:highlight w:val="none"/>
                <w:lang w:val="en-US" w:eastAsia="zh-CN"/>
              </w:rPr>
              <w:t>供应商</w:t>
            </w:r>
            <w:r>
              <w:rPr>
                <w:rFonts w:hint="eastAsia" w:ascii="仿宋_GB2312" w:hAnsi="仿宋" w:eastAsia="仿宋_GB2312" w:cs="Arial"/>
                <w:szCs w:val="21"/>
                <w:highlight w:val="none"/>
              </w:rPr>
              <w:t>地址</w:t>
            </w:r>
          </w:p>
        </w:tc>
        <w:tc>
          <w:tcPr>
            <w:tcW w:w="64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仿宋_GB2312" w:hAnsi="仿宋" w:eastAsia="仿宋_GB2312" w:cs="Arial"/>
                <w:szCs w:val="21"/>
                <w:highlight w:val="none"/>
              </w:rPr>
            </w:pPr>
          </w:p>
        </w:tc>
      </w:tr>
      <w:tr>
        <w:trPr>
          <w:trHeight w:val="381" w:hRule="exact"/>
          <w:jc w:val="center"/>
        </w:trPr>
        <w:tc>
          <w:tcPr>
            <w:tcW w:w="277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" w:eastAsia="仿宋_GB2312" w:cs="Arial"/>
                <w:szCs w:val="21"/>
                <w:highlight w:val="none"/>
              </w:rPr>
            </w:pPr>
            <w:r>
              <w:rPr>
                <w:rFonts w:hint="eastAsia" w:ascii="仿宋_GB2312" w:hAnsi="仿宋" w:eastAsia="仿宋_GB2312" w:cs="Arial"/>
                <w:szCs w:val="21"/>
                <w:highlight w:val="none"/>
              </w:rPr>
              <w:t>邮编</w:t>
            </w:r>
          </w:p>
        </w:tc>
        <w:tc>
          <w:tcPr>
            <w:tcW w:w="64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仿宋_GB2312" w:hAnsi="仿宋" w:eastAsia="仿宋_GB2312" w:cs="Arial"/>
                <w:szCs w:val="21"/>
                <w:highlight w:val="none"/>
              </w:rPr>
            </w:pPr>
          </w:p>
        </w:tc>
      </w:tr>
      <w:tr>
        <w:trPr>
          <w:trHeight w:val="378" w:hRule="exact"/>
          <w:jc w:val="center"/>
        </w:trPr>
        <w:tc>
          <w:tcPr>
            <w:tcW w:w="277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" w:eastAsia="仿宋_GB2312" w:cs="Arial"/>
                <w:szCs w:val="21"/>
                <w:highlight w:val="none"/>
              </w:rPr>
            </w:pPr>
            <w:r>
              <w:rPr>
                <w:rFonts w:hint="eastAsia" w:ascii="仿宋_GB2312" w:hAnsi="仿宋" w:eastAsia="仿宋_GB2312" w:cs="Arial"/>
                <w:szCs w:val="21"/>
                <w:highlight w:val="none"/>
                <w:lang w:val="en-US" w:eastAsia="zh-CN"/>
              </w:rPr>
              <w:t>获取</w:t>
            </w:r>
            <w:r>
              <w:rPr>
                <w:rFonts w:hint="eastAsia" w:ascii="仿宋_GB2312" w:hAnsi="仿宋" w:eastAsia="仿宋_GB2312" w:cs="Arial"/>
                <w:szCs w:val="21"/>
                <w:highlight w:val="none"/>
              </w:rPr>
              <w:t>方式</w:t>
            </w:r>
          </w:p>
        </w:tc>
        <w:tc>
          <w:tcPr>
            <w:tcW w:w="64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仿宋_GB2312" w:hAnsi="仿宋" w:eastAsia="仿宋_GB2312" w:cs="Arial"/>
                <w:szCs w:val="21"/>
                <w:highlight w:val="none"/>
              </w:rPr>
            </w:pPr>
            <w:r>
              <w:rPr>
                <w:rFonts w:hint="eastAsia" w:ascii="仿宋_GB2312" w:hAnsi="仿宋" w:eastAsia="仿宋_GB2312" w:cs="Arial"/>
                <w:szCs w:val="21"/>
                <w:highlight w:val="none"/>
              </w:rPr>
              <w:t xml:space="preserve">□现场获取    □网上获取 </w:t>
            </w:r>
          </w:p>
        </w:tc>
      </w:tr>
      <w:tr>
        <w:trPr>
          <w:trHeight w:val="448" w:hRule="exact"/>
          <w:jc w:val="center"/>
        </w:trPr>
        <w:tc>
          <w:tcPr>
            <w:tcW w:w="277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" w:eastAsia="仿宋_GB2312" w:cs="Arial"/>
                <w:szCs w:val="21"/>
                <w:highlight w:val="none"/>
              </w:rPr>
            </w:pPr>
            <w:r>
              <w:rPr>
                <w:rFonts w:hint="eastAsia" w:ascii="仿宋_GB2312" w:hAnsi="仿宋" w:eastAsia="仿宋_GB2312" w:cs="Arial"/>
                <w:szCs w:val="21"/>
                <w:highlight w:val="none"/>
                <w:lang w:val="en-US" w:eastAsia="zh-CN"/>
              </w:rPr>
              <w:t>法人或</w:t>
            </w:r>
            <w:r>
              <w:rPr>
                <w:rFonts w:hint="eastAsia" w:ascii="仿宋_GB2312" w:hAnsi="仿宋" w:eastAsia="仿宋_GB2312" w:cs="Arial"/>
                <w:szCs w:val="21"/>
                <w:highlight w:val="none"/>
              </w:rPr>
              <w:t>授权代表人姓名</w:t>
            </w:r>
          </w:p>
        </w:tc>
        <w:tc>
          <w:tcPr>
            <w:tcW w:w="64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" w:eastAsia="仿宋_GB2312" w:cs="Arial"/>
                <w:szCs w:val="21"/>
                <w:highlight w:val="none"/>
              </w:rPr>
            </w:pPr>
          </w:p>
        </w:tc>
      </w:tr>
      <w:tr>
        <w:trPr>
          <w:trHeight w:val="425" w:hRule="exact"/>
          <w:jc w:val="center"/>
        </w:trPr>
        <w:tc>
          <w:tcPr>
            <w:tcW w:w="277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" w:eastAsia="仿宋_GB2312" w:cs="Arial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" w:eastAsia="仿宋_GB2312" w:cs="Arial"/>
                <w:szCs w:val="21"/>
                <w:highlight w:val="none"/>
                <w:lang w:val="en-US" w:eastAsia="zh-CN"/>
              </w:rPr>
              <w:t>法人或</w:t>
            </w:r>
            <w:r>
              <w:rPr>
                <w:rFonts w:hint="eastAsia" w:ascii="仿宋_GB2312" w:hAnsi="仿宋" w:eastAsia="仿宋_GB2312" w:cs="Arial"/>
                <w:szCs w:val="21"/>
                <w:highlight w:val="none"/>
              </w:rPr>
              <w:t>授权代表人手机</w:t>
            </w:r>
            <w:r>
              <w:rPr>
                <w:rFonts w:hint="eastAsia" w:ascii="仿宋_GB2312" w:hAnsi="仿宋" w:eastAsia="仿宋_GB2312" w:cs="Arial"/>
                <w:szCs w:val="21"/>
                <w:highlight w:val="none"/>
                <w:lang w:val="en-US" w:eastAsia="zh-CN"/>
              </w:rPr>
              <w:t>号码</w:t>
            </w:r>
          </w:p>
        </w:tc>
        <w:tc>
          <w:tcPr>
            <w:tcW w:w="64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仿宋_GB2312" w:hAnsi="仿宋" w:eastAsia="仿宋_GB2312" w:cs="Arial"/>
                <w:szCs w:val="21"/>
                <w:highlight w:val="none"/>
              </w:rPr>
            </w:pPr>
          </w:p>
        </w:tc>
      </w:tr>
      <w:tr>
        <w:trPr>
          <w:trHeight w:val="448" w:hRule="exact"/>
          <w:jc w:val="center"/>
        </w:trPr>
        <w:tc>
          <w:tcPr>
            <w:tcW w:w="2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" w:eastAsia="仿宋_GB2312" w:cs="Arial"/>
                <w:szCs w:val="21"/>
                <w:highlight w:val="none"/>
              </w:rPr>
            </w:pPr>
            <w:r>
              <w:rPr>
                <w:rFonts w:hint="eastAsia" w:ascii="仿宋_GB2312" w:hAnsi="仿宋" w:eastAsia="仿宋_GB2312" w:cs="Arial"/>
                <w:szCs w:val="21"/>
                <w:highlight w:val="none"/>
              </w:rPr>
              <w:t>座机</w:t>
            </w:r>
          </w:p>
        </w:tc>
        <w:tc>
          <w:tcPr>
            <w:tcW w:w="6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仿宋_GB2312" w:hAnsi="仿宋" w:eastAsia="仿宋_GB2312" w:cs="Arial"/>
                <w:szCs w:val="21"/>
                <w:highlight w:val="none"/>
              </w:rPr>
            </w:pPr>
          </w:p>
        </w:tc>
      </w:tr>
      <w:tr>
        <w:trPr>
          <w:trHeight w:val="448" w:hRule="exact"/>
          <w:jc w:val="center"/>
        </w:trPr>
        <w:tc>
          <w:tcPr>
            <w:tcW w:w="2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" w:eastAsia="仿宋_GB2312" w:cs="Arial"/>
                <w:szCs w:val="21"/>
                <w:highlight w:val="none"/>
              </w:rPr>
            </w:pPr>
            <w:r>
              <w:rPr>
                <w:rFonts w:hint="eastAsia" w:ascii="仿宋_GB2312" w:hAnsi="仿宋" w:eastAsia="仿宋_GB2312" w:cs="Arial"/>
                <w:szCs w:val="21"/>
                <w:highlight w:val="none"/>
              </w:rPr>
              <w:t>传真</w:t>
            </w:r>
          </w:p>
        </w:tc>
        <w:tc>
          <w:tcPr>
            <w:tcW w:w="6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仿宋_GB2312" w:hAnsi="仿宋" w:eastAsia="仿宋_GB2312" w:cs="Arial"/>
                <w:szCs w:val="21"/>
                <w:highlight w:val="none"/>
              </w:rPr>
            </w:pPr>
          </w:p>
        </w:tc>
      </w:tr>
      <w:tr>
        <w:trPr>
          <w:trHeight w:val="448" w:hRule="exact"/>
          <w:jc w:val="center"/>
        </w:trPr>
        <w:tc>
          <w:tcPr>
            <w:tcW w:w="2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" w:eastAsia="仿宋_GB2312" w:cs="Arial"/>
                <w:szCs w:val="21"/>
                <w:highlight w:val="none"/>
              </w:rPr>
            </w:pPr>
            <w:r>
              <w:rPr>
                <w:rFonts w:hint="eastAsia" w:ascii="仿宋_GB2312" w:hAnsi="仿宋" w:eastAsia="仿宋_GB2312" w:cs="Arial"/>
                <w:szCs w:val="21"/>
                <w:highlight w:val="none"/>
                <w:lang w:val="en-US" w:eastAsia="zh-Hans"/>
              </w:rPr>
              <w:t>电子邮箱</w:t>
            </w:r>
          </w:p>
        </w:tc>
        <w:tc>
          <w:tcPr>
            <w:tcW w:w="6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仿宋_GB2312" w:hAnsi="仿宋" w:eastAsia="仿宋_GB2312" w:cs="Arial"/>
                <w:szCs w:val="21"/>
                <w:highlight w:val="none"/>
              </w:rPr>
            </w:pPr>
          </w:p>
        </w:tc>
      </w:tr>
      <w:tr>
        <w:trPr>
          <w:trHeight w:val="879" w:hRule="exact"/>
          <w:jc w:val="center"/>
        </w:trPr>
        <w:tc>
          <w:tcPr>
            <w:tcW w:w="91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lang w:val="en-US" w:eastAsia="zh-Hans"/>
              </w:rPr>
            </w:pPr>
            <w:r>
              <w:rPr>
                <w:rFonts w:hint="eastAsia"/>
                <w:lang w:val="en-US" w:eastAsia="zh-Hans"/>
              </w:rPr>
              <w:t>备注：</w:t>
            </w:r>
          </w:p>
          <w:p>
            <w:pPr>
              <w:rPr>
                <w:rFonts w:hint="eastAsia" w:ascii="仿宋_GB2312" w:hAnsi="仿宋" w:eastAsia="仿宋_GB2312" w:cs="Arial"/>
                <w:szCs w:val="21"/>
                <w:highlight w:val="none"/>
              </w:rPr>
            </w:pPr>
            <w:r>
              <w:rPr>
                <w:rFonts w:hint="eastAsia"/>
                <w:lang w:val="en-US" w:eastAsia="zh-Hans"/>
              </w:rPr>
              <w:t>供应商应认真月度询价比选公告中“供应商资格要求”的规定，并自查确认满足资格要求后再报名</w:t>
            </w:r>
          </w:p>
        </w:tc>
      </w:tr>
    </w:tbl>
    <w:p>
      <w:pPr>
        <w:snapToGrid w:val="0"/>
        <w:jc w:val="left"/>
        <w:rPr>
          <w:rFonts w:hint="eastAsia" w:ascii="仿宋_GB2312" w:hAnsi="仿宋" w:eastAsia="仿宋_GB2312" w:cs="Arial"/>
          <w:szCs w:val="21"/>
          <w:highlight w:val="none"/>
        </w:rPr>
      </w:pPr>
      <w:r>
        <w:rPr>
          <w:rFonts w:hint="eastAsia" w:ascii="仿宋_GB2312" w:hAnsi="仿宋" w:eastAsia="仿宋_GB2312" w:cs="Arial"/>
          <w:szCs w:val="21"/>
          <w:highlight w:val="none"/>
        </w:rPr>
        <w:t>（2）营业执照副本复印件（加盖单位公章的扫描件，粘贴到WORD文档中）；</w:t>
      </w:r>
    </w:p>
    <w:p>
      <w:pPr>
        <w:snapToGrid w:val="0"/>
        <w:jc w:val="left"/>
        <w:rPr>
          <w:rFonts w:hint="eastAsia" w:ascii="仿宋_GB2312" w:hAnsi="仿宋" w:eastAsia="仿宋_GB2312" w:cs="Arial"/>
          <w:szCs w:val="21"/>
          <w:highlight w:val="none"/>
        </w:rPr>
      </w:pPr>
      <w:r>
        <w:rPr>
          <w:rFonts w:hint="eastAsia" w:ascii="仿宋_GB2312" w:hAnsi="仿宋" w:eastAsia="仿宋_GB2312" w:cs="Arial"/>
          <w:szCs w:val="21"/>
          <w:highlight w:val="none"/>
        </w:rPr>
        <w:t>（3）法定代表人授权书（加盖单位公章的扫描件，粘贴到WORD文档中）；</w:t>
      </w:r>
    </w:p>
    <w:p>
      <w:pPr>
        <w:snapToGrid w:val="0"/>
        <w:jc w:val="left"/>
        <w:rPr>
          <w:rFonts w:hint="eastAsia" w:ascii="仿宋_GB2312" w:hAnsi="仿宋" w:eastAsia="仿宋_GB2312" w:cs="Arial"/>
          <w:szCs w:val="21"/>
          <w:highlight w:val="none"/>
        </w:rPr>
      </w:pPr>
      <w:r>
        <w:rPr>
          <w:rFonts w:hint="eastAsia" w:ascii="仿宋_GB2312" w:hAnsi="仿宋" w:eastAsia="仿宋_GB2312" w:cs="Arial"/>
          <w:szCs w:val="21"/>
          <w:highlight w:val="none"/>
        </w:rPr>
        <w:t>（4）本人身份证（扫描件，粘贴到WORD文档中）；</w:t>
      </w:r>
    </w:p>
    <w:p>
      <w:pPr>
        <w:adjustRightInd w:val="0"/>
        <w:spacing w:line="360" w:lineRule="auto"/>
        <w:textAlignment w:val="baseline"/>
        <w:outlineLvl w:val="0"/>
        <w:rPr>
          <w:rFonts w:hint="eastAsia" w:ascii="宋体" w:hAnsi="宋体" w:cs="Arial"/>
          <w:b/>
          <w:color w:val="000000"/>
          <w:szCs w:val="21"/>
          <w:highlight w:val="none"/>
          <w:shd w:val="clear" w:color="auto" w:fill="auto"/>
        </w:rPr>
        <w:sectPr>
          <w:pgSz w:w="11906" w:h="16838"/>
          <w:pgMar w:top="1418" w:right="1418" w:bottom="1418" w:left="1418" w:header="851" w:footer="992" w:gutter="0"/>
          <w:cols w:space="720" w:num="1"/>
          <w:docGrid w:type="linesAndChars" w:linePitch="312" w:charSpace="0"/>
        </w:sect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2010600030101010101"/>
    <w:charset w:val="00"/>
    <w:family w:val="auto"/>
    <w:pitch w:val="default"/>
    <w:sig w:usb0="00000000" w:usb1="00000000" w:usb2="00000016" w:usb3="00000000" w:csb0="0004000F" w:csb1="00000000"/>
  </w:font>
  <w:font w:name="仿宋_GB2312">
    <w:altName w:val="方正仿宋_GBK"/>
    <w:panose1 w:val="02010609030101010101"/>
    <w:charset w:val="00"/>
    <w:family w:val="modern"/>
    <w:pitch w:val="default"/>
    <w:sig w:usb0="00000000" w:usb1="00000000" w:usb2="00000000" w:usb3="00000000" w:csb0="00040000" w:csb1="00000000"/>
  </w:font>
  <w:font w:name="仿宋">
    <w:altName w:val="方正仿宋_GBK"/>
    <w:panose1 w:val="02010609060101010101"/>
    <w:charset w:val="00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0" w:usb1="00000000" w:usb2="00000000" w:usb3="00000000" w:csb0="00160000" w:csb1="00000000"/>
  </w:font>
  <w:font w:name="汉仪中等线KW">
    <w:panose1 w:val="01010104010101010101"/>
    <w:charset w:val="86"/>
    <w:family w:val="auto"/>
    <w:pitch w:val="default"/>
    <w:sig w:usb0="00000000" w:usb1="00000000" w:usb2="00000000" w:usb3="00000000" w:csb0="0016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3194369"/>
    <w:multiLevelType w:val="singleLevel"/>
    <w:tmpl w:val="63194369"/>
    <w:lvl w:ilvl="0" w:tentative="0">
      <w:start w:val="4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DFECEA1"/>
    <w:rsid w:val="1AEBED3C"/>
    <w:rsid w:val="3F9F4BE6"/>
    <w:rsid w:val="FDFEC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unhideWhenUsed/>
    <w:qFormat/>
    <w:uiPriority w:val="0"/>
    <w:pPr>
      <w:spacing w:after="120"/>
      <w:ind w:left="420" w:leftChars="200" w:firstLine="420" w:firstLineChars="200"/>
    </w:pPr>
    <w:rPr>
      <w:b w:val="0"/>
      <w:sz w:val="21"/>
    </w:rPr>
  </w:style>
  <w:style w:type="paragraph" w:styleId="3">
    <w:name w:val="Body Text Indent"/>
    <w:basedOn w:val="1"/>
    <w:uiPriority w:val="0"/>
    <w:pPr>
      <w:ind w:firstLine="444"/>
    </w:pPr>
    <w:rPr>
      <w:b/>
      <w:sz w:val="24"/>
    </w:rPr>
  </w:style>
  <w:style w:type="paragraph" w:customStyle="1" w:styleId="6">
    <w:name w:val="Body text|1"/>
    <w:basedOn w:val="1"/>
    <w:qFormat/>
    <w:uiPriority w:val="0"/>
    <w:pPr>
      <w:widowControl w:val="0"/>
      <w:shd w:val="clear" w:color="auto" w:fill="auto"/>
      <w:spacing w:line="420" w:lineRule="auto"/>
      <w:ind w:firstLine="400"/>
    </w:pPr>
    <w:rPr>
      <w:rFonts w:ascii="宋体" w:hAnsi="宋体" w:eastAsia="宋体" w:cs="宋体"/>
      <w:sz w:val="22"/>
      <w:szCs w:val="22"/>
      <w:u w:val="none"/>
      <w:shd w:val="clear" w:color="auto" w:fill="auto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Office_4.4.1.7360_F1E327BC-269C-435d-A152-05C5408002CA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2022-09-15T17:00:00Z</dcterms:created>
  <dc:creator>庞凯中</dc:creator>
  <cp:lastModifiedBy>庞凯中</cp:lastModifiedBy>
  <dcterms:modified xsi:type="dcterms:W3CDTF">2022-09-15T17:04:58Z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2052-4.4.1.7360</vt:lpwstr>
  </property>
  <property fmtid="{D5CDD505-2E9C-101B-9397-08002B2CF9AE}" pid="3" name="ICV">
    <vt:lpwstr>348D795B5F649845A4E92263E95C2D8A</vt:lpwstr>
  </property>
</Properties>
</file>